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09" w:rsidRDefault="00E6440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4409" w:rsidRDefault="00E64409">
      <w:pPr>
        <w:pStyle w:val="ConsPlusNormal"/>
        <w:jc w:val="both"/>
        <w:outlineLvl w:val="0"/>
      </w:pPr>
    </w:p>
    <w:p w:rsidR="00E64409" w:rsidRDefault="00E64409">
      <w:pPr>
        <w:pStyle w:val="ConsPlusTitle"/>
        <w:jc w:val="center"/>
        <w:outlineLvl w:val="0"/>
      </w:pPr>
      <w:r>
        <w:t>ПРАВИТЕЛЬСТВО САМАРСКОЙ ОБЛАСТИ</w:t>
      </w:r>
    </w:p>
    <w:p w:rsidR="00E64409" w:rsidRDefault="00E64409">
      <w:pPr>
        <w:pStyle w:val="ConsPlusTitle"/>
        <w:jc w:val="both"/>
      </w:pPr>
    </w:p>
    <w:p w:rsidR="00E64409" w:rsidRDefault="00E64409">
      <w:pPr>
        <w:pStyle w:val="ConsPlusTitle"/>
        <w:jc w:val="center"/>
      </w:pPr>
      <w:r>
        <w:t>ПОСТАНОВЛЕНИЕ</w:t>
      </w:r>
    </w:p>
    <w:p w:rsidR="00E64409" w:rsidRDefault="00E64409">
      <w:pPr>
        <w:pStyle w:val="ConsPlusTitle"/>
        <w:jc w:val="center"/>
      </w:pPr>
      <w:r>
        <w:t>от 25 апреля 2019 г. N 259</w:t>
      </w:r>
    </w:p>
    <w:p w:rsidR="00E64409" w:rsidRDefault="00E64409">
      <w:pPr>
        <w:pStyle w:val="ConsPlusTitle"/>
        <w:jc w:val="both"/>
      </w:pPr>
    </w:p>
    <w:p w:rsidR="00E64409" w:rsidRDefault="00E64409">
      <w:pPr>
        <w:pStyle w:val="ConsPlusTitle"/>
        <w:jc w:val="center"/>
      </w:pPr>
      <w:r>
        <w:t>ОБ УТВЕРЖДЕНИИ ГОСУДАРСТВЕННОЙ ПРОГРАММЫ САМАРСКОЙ ОБЛАСТИ</w:t>
      </w:r>
    </w:p>
    <w:p w:rsidR="00E64409" w:rsidRDefault="00E64409">
      <w:pPr>
        <w:pStyle w:val="ConsPlusTitle"/>
        <w:jc w:val="center"/>
      </w:pPr>
      <w:r>
        <w:t xml:space="preserve">"РАЗВИТИЕ МАЛОГО И СРЕДНЕГО ПРЕДПРИНИМАТЕЛЬСТВА В </w:t>
      </w:r>
      <w:proofErr w:type="gramStart"/>
      <w:r>
        <w:t>САМАРСКОЙ</w:t>
      </w:r>
      <w:proofErr w:type="gramEnd"/>
    </w:p>
    <w:p w:rsidR="00E64409" w:rsidRDefault="00E64409">
      <w:pPr>
        <w:pStyle w:val="ConsPlusTitle"/>
        <w:jc w:val="center"/>
      </w:pPr>
      <w:r>
        <w:t>ОБЛАСТИ"</w:t>
      </w:r>
    </w:p>
    <w:p w:rsidR="00E64409" w:rsidRDefault="00E644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440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409" w:rsidRDefault="00E644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409" w:rsidRDefault="00E644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4409" w:rsidRDefault="00E644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4409" w:rsidRDefault="00E644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04.06.2019 </w:t>
            </w:r>
            <w:hyperlink r:id="rId6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64409" w:rsidRDefault="00E64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08.10.2019 </w:t>
            </w:r>
            <w:hyperlink r:id="rId7">
              <w:r>
                <w:rPr>
                  <w:color w:val="0000FF"/>
                </w:rPr>
                <w:t>N 696</w:t>
              </w:r>
            </w:hyperlink>
            <w:r>
              <w:rPr>
                <w:color w:val="392C69"/>
              </w:rPr>
              <w:t xml:space="preserve">, от 19.12.2019 </w:t>
            </w:r>
            <w:hyperlink r:id="rId8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10.04.2020 </w:t>
            </w:r>
            <w:hyperlink r:id="rId9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,</w:t>
            </w:r>
          </w:p>
          <w:p w:rsidR="00E64409" w:rsidRDefault="00E64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19.06.2020 </w:t>
            </w:r>
            <w:hyperlink r:id="rId10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17.11.2020 </w:t>
            </w:r>
            <w:hyperlink r:id="rId11">
              <w:r>
                <w:rPr>
                  <w:color w:val="0000FF"/>
                </w:rPr>
                <w:t>N 896</w:t>
              </w:r>
            </w:hyperlink>
            <w:r>
              <w:rPr>
                <w:color w:val="392C69"/>
              </w:rPr>
              <w:t xml:space="preserve">, от 17.12.2020 </w:t>
            </w:r>
            <w:hyperlink r:id="rId12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>,</w:t>
            </w:r>
          </w:p>
          <w:p w:rsidR="00E64409" w:rsidRDefault="00E64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13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01.06.2021 </w:t>
            </w:r>
            <w:hyperlink r:id="rId14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 xml:space="preserve">, от 03.08.2021 </w:t>
            </w:r>
            <w:hyperlink r:id="rId15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,</w:t>
            </w:r>
          </w:p>
          <w:p w:rsidR="00E64409" w:rsidRDefault="00E64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30.09.2021 </w:t>
            </w:r>
            <w:hyperlink r:id="rId16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 xml:space="preserve">, от 07.12.2021 </w:t>
            </w:r>
            <w:hyperlink r:id="rId17">
              <w:r>
                <w:rPr>
                  <w:color w:val="0000FF"/>
                </w:rPr>
                <w:t>N 966</w:t>
              </w:r>
            </w:hyperlink>
            <w:r>
              <w:rPr>
                <w:color w:val="392C69"/>
              </w:rPr>
              <w:t xml:space="preserve">, от 14.01.2022 </w:t>
            </w:r>
            <w:hyperlink r:id="rId18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E64409" w:rsidRDefault="00E64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19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26.08.2022 </w:t>
            </w:r>
            <w:hyperlink r:id="rId20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 xml:space="preserve">, от 31.01.2023 </w:t>
            </w:r>
            <w:hyperlink r:id="rId2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E64409" w:rsidRDefault="00E64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20.04.2023 </w:t>
            </w:r>
            <w:hyperlink r:id="rId22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26.10.2023 </w:t>
            </w:r>
            <w:hyperlink r:id="rId23">
              <w:r>
                <w:rPr>
                  <w:color w:val="0000FF"/>
                </w:rPr>
                <w:t>N 865</w:t>
              </w:r>
            </w:hyperlink>
            <w:r>
              <w:rPr>
                <w:color w:val="392C69"/>
              </w:rPr>
              <w:t xml:space="preserve">, от 20.12.2023 </w:t>
            </w:r>
            <w:hyperlink r:id="rId24">
              <w:r>
                <w:rPr>
                  <w:color w:val="0000FF"/>
                </w:rPr>
                <w:t>N 1066</w:t>
              </w:r>
            </w:hyperlink>
            <w:r>
              <w:rPr>
                <w:color w:val="392C69"/>
              </w:rPr>
              <w:t>,</w:t>
            </w:r>
          </w:p>
          <w:p w:rsidR="00E64409" w:rsidRDefault="00E64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29.12.2023 </w:t>
            </w:r>
            <w:hyperlink r:id="rId25">
              <w:r>
                <w:rPr>
                  <w:color w:val="0000FF"/>
                </w:rPr>
                <w:t>N 1176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409" w:rsidRDefault="00E64409">
            <w:pPr>
              <w:pStyle w:val="ConsPlusNormal"/>
            </w:pPr>
          </w:p>
        </w:tc>
      </w:tr>
    </w:tbl>
    <w:p w:rsidR="00E64409" w:rsidRDefault="00E64409">
      <w:pPr>
        <w:pStyle w:val="ConsPlusNormal"/>
        <w:jc w:val="both"/>
      </w:pPr>
    </w:p>
    <w:p w:rsidR="00E64409" w:rsidRDefault="00E64409">
      <w:pPr>
        <w:pStyle w:val="ConsPlusNormal"/>
        <w:ind w:firstLine="540"/>
        <w:jc w:val="both"/>
      </w:pPr>
      <w:r>
        <w:t>В целях развития и поддержки предпринимательства в Самарской области, а также эффективного использования средств областного бюджета, направляемых на государственную поддержку субъектов малого и среднего предпринимательства в Самарской области, Правительство Самарской области постановляет: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40">
        <w:r>
          <w:rPr>
            <w:color w:val="0000FF"/>
          </w:rPr>
          <w:t>программу</w:t>
        </w:r>
      </w:hyperlink>
      <w:r>
        <w:t xml:space="preserve"> Самарской области "Развитие малого и среднего предпринимательства в Самарской области".</w:t>
      </w:r>
    </w:p>
    <w:p w:rsidR="00E64409" w:rsidRDefault="00E64409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29.12.2023 N 1176)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 xml:space="preserve">1.1 - 2. Утратили силу с 1 января 2024 года.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29.12.2023 N 1176.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экономического развития и инвестиций Самарской области.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E64409" w:rsidRDefault="00E64409">
      <w:pPr>
        <w:pStyle w:val="ConsPlusNormal"/>
        <w:jc w:val="both"/>
      </w:pPr>
    </w:p>
    <w:p w:rsidR="00E64409" w:rsidRDefault="00E64409">
      <w:pPr>
        <w:pStyle w:val="ConsPlusNormal"/>
        <w:jc w:val="right"/>
      </w:pPr>
      <w:r>
        <w:t>Первый вице-губернатор - председатель</w:t>
      </w:r>
    </w:p>
    <w:p w:rsidR="00E64409" w:rsidRDefault="00E64409">
      <w:pPr>
        <w:pStyle w:val="ConsPlusNormal"/>
        <w:jc w:val="right"/>
      </w:pPr>
      <w:r>
        <w:t>Правительства Самарской области</w:t>
      </w:r>
    </w:p>
    <w:p w:rsidR="00E64409" w:rsidRDefault="00E64409">
      <w:pPr>
        <w:pStyle w:val="ConsPlusNormal"/>
        <w:jc w:val="right"/>
      </w:pPr>
      <w:r>
        <w:t>А.П.НЕФЕДОВ</w:t>
      </w:r>
    </w:p>
    <w:p w:rsidR="00E64409" w:rsidRDefault="00E64409">
      <w:pPr>
        <w:pStyle w:val="ConsPlusNormal"/>
        <w:jc w:val="both"/>
      </w:pPr>
    </w:p>
    <w:p w:rsidR="00E64409" w:rsidRDefault="00E64409">
      <w:pPr>
        <w:pStyle w:val="ConsPlusNormal"/>
        <w:jc w:val="both"/>
      </w:pPr>
    </w:p>
    <w:p w:rsidR="00E64409" w:rsidRDefault="00E64409">
      <w:pPr>
        <w:pStyle w:val="ConsPlusNormal"/>
        <w:jc w:val="both"/>
      </w:pPr>
    </w:p>
    <w:p w:rsidR="00E64409" w:rsidRDefault="00E64409">
      <w:pPr>
        <w:pStyle w:val="ConsPlusNormal"/>
        <w:jc w:val="both"/>
      </w:pPr>
    </w:p>
    <w:p w:rsidR="00E64409" w:rsidRDefault="00E64409">
      <w:pPr>
        <w:pStyle w:val="ConsPlusNormal"/>
        <w:jc w:val="both"/>
      </w:pPr>
    </w:p>
    <w:p w:rsidR="002A66C8" w:rsidRDefault="002A66C8">
      <w:pPr>
        <w:pStyle w:val="ConsPlusNormal"/>
        <w:jc w:val="right"/>
        <w:outlineLvl w:val="0"/>
      </w:pPr>
    </w:p>
    <w:p w:rsidR="002A66C8" w:rsidRDefault="002A66C8">
      <w:pPr>
        <w:pStyle w:val="ConsPlusNormal"/>
        <w:jc w:val="right"/>
        <w:outlineLvl w:val="0"/>
      </w:pPr>
    </w:p>
    <w:p w:rsidR="002A66C8" w:rsidRDefault="002A66C8">
      <w:pPr>
        <w:pStyle w:val="ConsPlusNormal"/>
        <w:jc w:val="right"/>
        <w:outlineLvl w:val="0"/>
      </w:pPr>
    </w:p>
    <w:p w:rsidR="002A66C8" w:rsidRDefault="002A66C8">
      <w:pPr>
        <w:pStyle w:val="ConsPlusNormal"/>
        <w:jc w:val="right"/>
        <w:outlineLvl w:val="0"/>
      </w:pPr>
    </w:p>
    <w:p w:rsidR="002A66C8" w:rsidRDefault="002A66C8">
      <w:pPr>
        <w:pStyle w:val="ConsPlusNormal"/>
        <w:jc w:val="right"/>
        <w:outlineLvl w:val="0"/>
      </w:pPr>
    </w:p>
    <w:p w:rsidR="00E64409" w:rsidRDefault="00E64409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Утверждена</w:t>
      </w:r>
    </w:p>
    <w:p w:rsidR="00E64409" w:rsidRDefault="00E64409">
      <w:pPr>
        <w:pStyle w:val="ConsPlusNormal"/>
        <w:jc w:val="right"/>
      </w:pPr>
      <w:r>
        <w:t>Постановлением</w:t>
      </w:r>
    </w:p>
    <w:p w:rsidR="00E64409" w:rsidRDefault="00E64409">
      <w:pPr>
        <w:pStyle w:val="ConsPlusNormal"/>
        <w:jc w:val="right"/>
      </w:pPr>
      <w:r>
        <w:t>Правительства Самарской области</w:t>
      </w:r>
    </w:p>
    <w:p w:rsidR="00E64409" w:rsidRDefault="00E64409">
      <w:pPr>
        <w:pStyle w:val="ConsPlusNormal"/>
        <w:jc w:val="right"/>
      </w:pPr>
      <w:r>
        <w:t>от 25 апреля 2019 г. N 259</w:t>
      </w:r>
    </w:p>
    <w:p w:rsidR="00E64409" w:rsidRDefault="00E64409">
      <w:pPr>
        <w:pStyle w:val="ConsPlusNormal"/>
        <w:jc w:val="both"/>
      </w:pPr>
    </w:p>
    <w:p w:rsidR="00E64409" w:rsidRDefault="00E64409">
      <w:pPr>
        <w:pStyle w:val="ConsPlusTitle"/>
        <w:jc w:val="center"/>
      </w:pPr>
      <w:bookmarkStart w:id="1" w:name="P40"/>
      <w:bookmarkEnd w:id="1"/>
      <w:r>
        <w:t>ГОСУДАРСТВЕННАЯ ПРОГРАММА</w:t>
      </w:r>
    </w:p>
    <w:p w:rsidR="00E64409" w:rsidRDefault="00E64409">
      <w:pPr>
        <w:pStyle w:val="ConsPlusTitle"/>
        <w:jc w:val="center"/>
      </w:pPr>
      <w:r>
        <w:t>САМАРСКОЙ ОБЛАСТИ "РАЗВИТИЕ МАЛОГО И СРЕДНЕГО</w:t>
      </w:r>
    </w:p>
    <w:p w:rsidR="00E64409" w:rsidRDefault="00E64409">
      <w:pPr>
        <w:pStyle w:val="ConsPlusTitle"/>
        <w:jc w:val="center"/>
      </w:pPr>
      <w:r>
        <w:t>ПРЕДПРИНИМАТЕЛЬСТВА В САМАРСКОЙ ОБЛАСТИ"</w:t>
      </w:r>
    </w:p>
    <w:p w:rsidR="00E64409" w:rsidRDefault="00E64409">
      <w:pPr>
        <w:pStyle w:val="ConsPlusTitle"/>
        <w:jc w:val="center"/>
      </w:pPr>
      <w:r>
        <w:t>(ДАЛЕЕ - ГОСУДАРСТВЕННАЯ ПРОГРАММА)</w:t>
      </w:r>
    </w:p>
    <w:p w:rsidR="00E64409" w:rsidRDefault="00E644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440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409" w:rsidRDefault="00E644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409" w:rsidRDefault="00E644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4409" w:rsidRDefault="00E644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4409" w:rsidRDefault="00E644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04.06.2019 </w:t>
            </w:r>
            <w:hyperlink r:id="rId28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64409" w:rsidRDefault="00E64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08.10.2019 </w:t>
            </w:r>
            <w:hyperlink r:id="rId29">
              <w:r>
                <w:rPr>
                  <w:color w:val="0000FF"/>
                </w:rPr>
                <w:t>N 696</w:t>
              </w:r>
            </w:hyperlink>
            <w:r>
              <w:rPr>
                <w:color w:val="392C69"/>
              </w:rPr>
              <w:t xml:space="preserve">, от 19.12.2019 </w:t>
            </w:r>
            <w:hyperlink r:id="rId30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10.04.2020 </w:t>
            </w:r>
            <w:hyperlink r:id="rId3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,</w:t>
            </w:r>
          </w:p>
          <w:p w:rsidR="00E64409" w:rsidRDefault="00E64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19.06.2020 </w:t>
            </w:r>
            <w:hyperlink r:id="rId32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17.11.2020 </w:t>
            </w:r>
            <w:hyperlink r:id="rId33">
              <w:r>
                <w:rPr>
                  <w:color w:val="0000FF"/>
                </w:rPr>
                <w:t>N 896</w:t>
              </w:r>
            </w:hyperlink>
            <w:r>
              <w:rPr>
                <w:color w:val="392C69"/>
              </w:rPr>
              <w:t xml:space="preserve">, от 17.12.2020 </w:t>
            </w:r>
            <w:hyperlink r:id="rId34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>,</w:t>
            </w:r>
          </w:p>
          <w:p w:rsidR="00E64409" w:rsidRDefault="00E64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35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01.06.2021 </w:t>
            </w:r>
            <w:hyperlink r:id="rId36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 xml:space="preserve">, от 03.08.2021 </w:t>
            </w:r>
            <w:hyperlink r:id="rId37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,</w:t>
            </w:r>
          </w:p>
          <w:p w:rsidR="00E64409" w:rsidRDefault="00E64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30.09.2021 </w:t>
            </w:r>
            <w:hyperlink r:id="rId38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 xml:space="preserve">, от 07.12.2021 </w:t>
            </w:r>
            <w:hyperlink r:id="rId39">
              <w:r>
                <w:rPr>
                  <w:color w:val="0000FF"/>
                </w:rPr>
                <w:t>N 966</w:t>
              </w:r>
            </w:hyperlink>
            <w:r>
              <w:rPr>
                <w:color w:val="392C69"/>
              </w:rPr>
              <w:t xml:space="preserve">, от 14.01.2022 </w:t>
            </w:r>
            <w:hyperlink r:id="rId40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E64409" w:rsidRDefault="00E64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4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26.08.2022 </w:t>
            </w:r>
            <w:hyperlink r:id="rId42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 xml:space="preserve">, от 31.01.2023 </w:t>
            </w:r>
            <w:hyperlink r:id="rId43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E64409" w:rsidRDefault="00E64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20.04.2023 </w:t>
            </w:r>
            <w:hyperlink r:id="rId44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26.10.2023 </w:t>
            </w:r>
            <w:hyperlink r:id="rId45">
              <w:r>
                <w:rPr>
                  <w:color w:val="0000FF"/>
                </w:rPr>
                <w:t>N 865</w:t>
              </w:r>
            </w:hyperlink>
            <w:r>
              <w:rPr>
                <w:color w:val="392C69"/>
              </w:rPr>
              <w:t xml:space="preserve">, от 20.12.2023 </w:t>
            </w:r>
            <w:hyperlink r:id="rId46">
              <w:r>
                <w:rPr>
                  <w:color w:val="0000FF"/>
                </w:rPr>
                <w:t>N 1066</w:t>
              </w:r>
            </w:hyperlink>
            <w:r>
              <w:rPr>
                <w:color w:val="392C69"/>
              </w:rPr>
              <w:t>,</w:t>
            </w:r>
          </w:p>
          <w:p w:rsidR="00E64409" w:rsidRDefault="00E644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29.12.2023 </w:t>
            </w:r>
            <w:hyperlink r:id="rId47">
              <w:r>
                <w:rPr>
                  <w:color w:val="0000FF"/>
                </w:rPr>
                <w:t>N 1176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409" w:rsidRDefault="00E64409">
            <w:pPr>
              <w:pStyle w:val="ConsPlusNormal"/>
            </w:pPr>
          </w:p>
        </w:tc>
      </w:tr>
    </w:tbl>
    <w:p w:rsidR="00E64409" w:rsidRDefault="00E64409">
      <w:pPr>
        <w:pStyle w:val="ConsPlusNormal"/>
        <w:jc w:val="both"/>
      </w:pPr>
    </w:p>
    <w:p w:rsidR="00E64409" w:rsidRDefault="00E64409">
      <w:pPr>
        <w:pStyle w:val="ConsPlusTitle"/>
        <w:jc w:val="center"/>
        <w:outlineLvl w:val="1"/>
      </w:pPr>
      <w:r>
        <w:t>ПАСПОРТ</w:t>
      </w:r>
    </w:p>
    <w:p w:rsidR="00E64409" w:rsidRDefault="00E64409">
      <w:pPr>
        <w:pStyle w:val="ConsPlusTitle"/>
        <w:jc w:val="center"/>
      </w:pPr>
      <w:r>
        <w:t>ГОСУДАРСТВЕННОЙ ПРОГРАММЫ</w:t>
      </w:r>
    </w:p>
    <w:p w:rsidR="00E64409" w:rsidRDefault="00E64409">
      <w:pPr>
        <w:pStyle w:val="ConsPlusNormal"/>
        <w:jc w:val="both"/>
      </w:pPr>
    </w:p>
    <w:p w:rsidR="00E64409" w:rsidRDefault="00E64409">
      <w:pPr>
        <w:pStyle w:val="ConsPlusNormal"/>
        <w:ind w:firstLine="540"/>
        <w:jc w:val="both"/>
      </w:pPr>
      <w:r>
        <w:t xml:space="preserve">Утратил силу с 1 января 2024 года.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29.12.2023 N 1176.</w:t>
      </w:r>
    </w:p>
    <w:p w:rsidR="00E64409" w:rsidRDefault="00E64409">
      <w:pPr>
        <w:pStyle w:val="ConsPlusNormal"/>
        <w:jc w:val="both"/>
      </w:pPr>
    </w:p>
    <w:p w:rsidR="00E64409" w:rsidRDefault="00E64409">
      <w:pPr>
        <w:pStyle w:val="ConsPlusTitle"/>
        <w:jc w:val="center"/>
        <w:outlineLvl w:val="1"/>
      </w:pPr>
      <w:r>
        <w:t>Стратегические приоритеты Государственной программы</w:t>
      </w:r>
    </w:p>
    <w:p w:rsidR="00E64409" w:rsidRDefault="00E64409">
      <w:pPr>
        <w:pStyle w:val="ConsPlusNormal"/>
        <w:jc w:val="center"/>
      </w:pPr>
      <w:proofErr w:type="gramStart"/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</w:t>
      </w:r>
      <w:proofErr w:type="gramEnd"/>
    </w:p>
    <w:p w:rsidR="00E64409" w:rsidRDefault="00E64409">
      <w:pPr>
        <w:pStyle w:val="ConsPlusNormal"/>
        <w:jc w:val="center"/>
      </w:pPr>
      <w:r>
        <w:t>от 29.12.2023 N 1176)</w:t>
      </w:r>
    </w:p>
    <w:p w:rsidR="00E64409" w:rsidRDefault="00E64409">
      <w:pPr>
        <w:pStyle w:val="ConsPlusNormal"/>
        <w:jc w:val="both"/>
      </w:pPr>
    </w:p>
    <w:p w:rsidR="00E64409" w:rsidRDefault="00E64409">
      <w:pPr>
        <w:pStyle w:val="ConsPlusTitle"/>
        <w:jc w:val="center"/>
        <w:outlineLvl w:val="2"/>
      </w:pPr>
      <w:r>
        <w:t>1. Оценка текущего состояния в сфере реализации</w:t>
      </w:r>
    </w:p>
    <w:p w:rsidR="00E64409" w:rsidRDefault="00E64409">
      <w:pPr>
        <w:pStyle w:val="ConsPlusTitle"/>
        <w:jc w:val="center"/>
      </w:pPr>
      <w:r>
        <w:t>Государственной программы</w:t>
      </w:r>
    </w:p>
    <w:p w:rsidR="00E64409" w:rsidRDefault="00E64409">
      <w:pPr>
        <w:pStyle w:val="ConsPlusNormal"/>
        <w:jc w:val="both"/>
      </w:pPr>
    </w:p>
    <w:p w:rsidR="00E64409" w:rsidRDefault="00E64409">
      <w:pPr>
        <w:pStyle w:val="ConsPlusNormal"/>
        <w:ind w:firstLine="540"/>
        <w:jc w:val="both"/>
      </w:pPr>
      <w:r>
        <w:t>Самарская область - одна из крупнейших экономически развитых территорий России. Позиционирование Самарской области на межрегиональном и мировом уровне определяется перспективами ее социально-экономического развития и степенью реализации возможностей региона в части формирования привлекательности и эффективного использования ресурсов территории.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Экономическое развитие области в настоящее время представляет собой не столько количественный рост, сколько качественные изменения, при этом основным параметром успешной реализации региональной политики признается умение действовать в новых рамках более жесткого конкурентного окружения и социального контроля.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Развитие любого региона России в значительной мере зависит от создания условий для свободы предпринимательства и конкуренции, привлечения экономических партнеров, инвесторов.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Малое и среднее предпринимательство является одним из важнейших составляющих экономики и оказывает значительное влияние на качество жизни населения Самарской области, что очень важно для диверсификации экономики и ее устойчивого роста в долгосрочной перспективе.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 xml:space="preserve">Малое и среднее предпринимательство несет в себе потенциал экономического роста, и </w:t>
      </w:r>
      <w:r>
        <w:lastRenderedPageBreak/>
        <w:t>уровень его развития напрямую влияет на экономический прогресс и социальную стабильность региона, устойчивость экономики региона к циклическим и общемировым кризисам.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Малое предпринимательство имеет ярко выраженный региональный аспект, являясь стратегическим ресурсом развития территории. Самарская область по уровню развития малого предпринимательства является лидером среди регионов Приволжского федерального округа, по отдельным показателям входит в первую пятерку регионов России.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 xml:space="preserve">В Самарской области по состоянию на 01.09.2023 насчитывается 127,7 тыс. субъектов малого и среднего предпринимательства (далее - субъекты МСП): 0,4 тыс. средних предприятий, 51,7 тыс. малых предприятий (с учетом </w:t>
      </w:r>
      <w:proofErr w:type="spellStart"/>
      <w:r>
        <w:t>микропредприятий</w:t>
      </w:r>
      <w:proofErr w:type="spellEnd"/>
      <w:r>
        <w:t xml:space="preserve">) - юридических лиц и 74,3 тыс. индивидуальных предпринимателей. Среднесписочная численность занятых на малых предприятиях (включая </w:t>
      </w:r>
      <w:proofErr w:type="spellStart"/>
      <w:r>
        <w:t>микропредприятия</w:t>
      </w:r>
      <w:proofErr w:type="spellEnd"/>
      <w:r>
        <w:t>) составила 359,5 тыс. человек.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Объем оборота малых и средних предприятий за 2022 год составил 1 720 млрд. рублей.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По приросту оборота малых и средних предприятий Самарская область занимает 5 место в Российской Федерации (по итогам 2022 года). Несмотря на то, что потенциал малого и среднего предпринимательства в Самарской области оценивается как положительный, существует ряд проблем, сдерживающих интенсивное развитие: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отсутствие эффективного взаимодействия малых и средних предприятий с крупными промышленными предприятиями Самарской области, что сдерживает рост конкурентоспособности продукции (работ, услуг) предприятий Самарской области;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наличие диспропорции в развитии предпринимательства на территории Самарской области между развитыми городскими округами и муниципальными образованиями с низкой бюджетной обеспеченностью;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затрудненный доступ субъектов малого предпринимательства, особенно начинающих, к финансово-кредитным ресурсам, который наиболее остро проявляется в муниципальных районах Самарской области с низкой бюджетной обеспеченностью;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установленная действующим законодательством налоговая нагрузка является препятствием для развития малого и среднего предпринимательства в Самарской области.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 xml:space="preserve">Экономическая устойчивость малых и средних предприятий во многом зависит от их интеграции с крупными предприятиями. Сложность такого взаимодействия обусловлена рядом причин: недостаточностью финансовых ресурсов у малых предприятий, низким качеством их продукции, </w:t>
      </w:r>
      <w:proofErr w:type="gramStart"/>
      <w:r>
        <w:t>трудно выполнимыми</w:t>
      </w:r>
      <w:proofErr w:type="gramEnd"/>
      <w:r>
        <w:t xml:space="preserve"> условиями, содержащимися в контрактах крупных предприятий, низкой заинтересованностью крупных предприятий в сотрудничестве с малым и средним бизнесом, который не соответствует их требованиям.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Государственная поддержка в сфере выстраивания эффективного взаимодействия предприятий малого и крупного бизнеса направлена на стимулирование экспортного потенциала производственных предприятий, инновационной деятельности предприятий, развитие системы "</w:t>
      </w:r>
      <w:proofErr w:type="spellStart"/>
      <w:r>
        <w:t>доращивания</w:t>
      </w:r>
      <w:proofErr w:type="spellEnd"/>
      <w:r>
        <w:t xml:space="preserve">" поставщиков крупных предприятий, </w:t>
      </w:r>
      <w:proofErr w:type="spellStart"/>
      <w:r>
        <w:t>импортозамещение</w:t>
      </w:r>
      <w:proofErr w:type="spellEnd"/>
      <w:r>
        <w:t>, развитие моногородов.</w:t>
      </w:r>
    </w:p>
    <w:p w:rsidR="00E64409" w:rsidRDefault="00E64409">
      <w:pPr>
        <w:pStyle w:val="ConsPlusNormal"/>
        <w:spacing w:before="220"/>
        <w:ind w:firstLine="540"/>
        <w:jc w:val="both"/>
      </w:pPr>
      <w:proofErr w:type="gramStart"/>
      <w:r>
        <w:t xml:space="preserve">72,2% от общего числа субъектов малого и среднего предпринимательства региона осуществляют деятельность в городских округах Самара и Тольятти, где сосредоточены институты развития бизнеса, предоставляющие все необходимые меры государственной поддержки в соответствии с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209-ФЗ).</w:t>
      </w:r>
      <w:proofErr w:type="gramEnd"/>
    </w:p>
    <w:p w:rsidR="00E64409" w:rsidRDefault="00E64409">
      <w:pPr>
        <w:pStyle w:val="ConsPlusNormal"/>
        <w:spacing w:before="220"/>
        <w:ind w:firstLine="540"/>
        <w:jc w:val="both"/>
      </w:pPr>
      <w:r>
        <w:t xml:space="preserve">Реализация Государственной программы направлена на создание равных условий в получении государственной поддержки субъектами малого и среднего предпринимательства на </w:t>
      </w:r>
      <w:r>
        <w:lastRenderedPageBreak/>
        <w:t>территории всей Самарской области.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 xml:space="preserve">В муниципальных районах Самарской области с низкой бюджетной обеспеченностью у субъектов малого и среднего предпринимательства (далее - субъектов МСП) ограничен доступ к финансовым ресурсам в связи с недостаточностью залоговой базы и низкими показателями финансово-экономической деятельности. С целью расширения доступности финансовых ресурсов для субъектов малого и среднего предпринимательства в рамках Государственной программы разрабатываются новые финансовые продукты с льготными кредитными ставками и облегченными условиями по залоговому обеспечению для </w:t>
      </w:r>
      <w:proofErr w:type="spellStart"/>
      <w:r>
        <w:t>самозанятых</w:t>
      </w:r>
      <w:proofErr w:type="spellEnd"/>
      <w:r>
        <w:t xml:space="preserve"> граждан и начинающих предпринимателей, осуществляющих деятельность по приоритетным направлениям, зарегистрированных на территории моногородов.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 xml:space="preserve">В рамках мер, реализуемых в соответствии с Государственной программой, предусмотрено применение имущественного вычета в соответствии с </w:t>
      </w:r>
      <w:hyperlink r:id="rId51">
        <w:r>
          <w:rPr>
            <w:color w:val="0000FF"/>
          </w:rPr>
          <w:t>Законом</w:t>
        </w:r>
      </w:hyperlink>
      <w:r>
        <w:t xml:space="preserve"> Самарской области "О налоге на имущество организаций на территории Самарской области", а также налоговых льгот: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 xml:space="preserve">для вновь зарегистрированных индивидуальных предпринимателей в соответствии с </w:t>
      </w:r>
      <w:hyperlink r:id="rId52">
        <w:r>
          <w:rPr>
            <w:color w:val="0000FF"/>
          </w:rPr>
          <w:t>Законом</w:t>
        </w:r>
      </w:hyperlink>
      <w:r>
        <w:t xml:space="preserve"> Самарской области от 30.12.2015 N 140-ГД "О налоговой ставке в размере 0 процентов для отдельных категорий налогоплательщиков - индивидуальных предпринимателей, применяющих упрощенную систему налогообложения и (или) патентную систему налогообложения";</w:t>
      </w:r>
    </w:p>
    <w:p w:rsidR="00E64409" w:rsidRDefault="00E64409">
      <w:pPr>
        <w:pStyle w:val="ConsPlusNormal"/>
        <w:spacing w:before="220"/>
        <w:ind w:firstLine="540"/>
        <w:jc w:val="both"/>
      </w:pPr>
      <w:proofErr w:type="gramStart"/>
      <w:r>
        <w:t xml:space="preserve">для организаций и индивидуальных предпринимателей, получивших в установленном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209-ФЗ порядке статус социального предприятия, у которых предельный размер дохода за каждый налоговый период (год) не превышает 50 млн. рублей, а также индивидуальных предпринимателей, впервые зарегистрированных с 1 января 2023 года, местом жительства (местом осуществления деятельности) которых являются населенные пункты с численностью населения до 5 тыс. человек (далее - вновь зарегистрированные</w:t>
      </w:r>
      <w:proofErr w:type="gramEnd"/>
      <w:r>
        <w:t xml:space="preserve"> </w:t>
      </w:r>
      <w:proofErr w:type="gramStart"/>
      <w:r>
        <w:t xml:space="preserve">ИП), у которых предельный размер дохода за каждый налоговый период (год) не превышает 10 млн. рублей, в соответствии с </w:t>
      </w:r>
      <w:hyperlink r:id="rId54">
        <w:r>
          <w:rPr>
            <w:color w:val="0000FF"/>
          </w:rPr>
          <w:t>Законом</w:t>
        </w:r>
      </w:hyperlink>
      <w:r>
        <w:t xml:space="preserve"> Самарской области от 16.07.2021 N 63-ГД "Об установлении налоговых ставок для отдельных категорий налогоплательщиков, применяющих упрощенную систему налогообложения" действуют пониженные ставки в следующем размере:</w:t>
      </w:r>
      <w:proofErr w:type="gramEnd"/>
    </w:p>
    <w:p w:rsidR="00E64409" w:rsidRDefault="00E64409">
      <w:pPr>
        <w:pStyle w:val="ConsPlusNormal"/>
        <w:spacing w:before="220"/>
        <w:ind w:firstLine="540"/>
        <w:jc w:val="both"/>
      </w:pPr>
      <w:r>
        <w:t>2 процента - в случае если объектом налогообложения являются доходы (базовая ставка 6%);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5 процентов - в случае если объектом налогообложения являются доходы, уменьшенные на величину расходов (базовая ставка 15%).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В Самарской области с начала действия Государственной программы за период с 2019 года по 2022 год: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количество малых и средних предприятий остается стабильным - 127,7 тыс. единиц;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численность занятых в сфере малого и среднего предпринимательства увеличилась с 513 тыс. человек до 645,5 тыс. человек;</w:t>
      </w:r>
    </w:p>
    <w:p w:rsidR="00E64409" w:rsidRDefault="00E64409">
      <w:pPr>
        <w:pStyle w:val="ConsPlusNormal"/>
        <w:spacing w:before="220"/>
        <w:ind w:firstLine="540"/>
        <w:jc w:val="both"/>
      </w:pPr>
      <w:proofErr w:type="gramStart"/>
      <w:r>
        <w:t>объем поступлений налогов в консолидированный бюджет Самарской области постоянно увеличивается, а именно: за 2019 год - 9,8 млрд. рублей, за 2020 год - 10,1 млрд. рублей, за 2021 год - 13,7 млрд. рублей, за 2022 год - 16,0 млрд. рублей;</w:t>
      </w:r>
      <w:proofErr w:type="gramEnd"/>
    </w:p>
    <w:p w:rsidR="00E64409" w:rsidRDefault="00E64409">
      <w:pPr>
        <w:pStyle w:val="ConsPlusNormal"/>
        <w:spacing w:before="220"/>
        <w:ind w:firstLine="540"/>
        <w:jc w:val="both"/>
      </w:pPr>
      <w:r>
        <w:t xml:space="preserve">с 2020 года внедрен институт </w:t>
      </w:r>
      <w:proofErr w:type="spellStart"/>
      <w:r>
        <w:t>самозанятости</w:t>
      </w:r>
      <w:proofErr w:type="spellEnd"/>
      <w:r>
        <w:t xml:space="preserve">, количество </w:t>
      </w:r>
      <w:proofErr w:type="spellStart"/>
      <w:r>
        <w:t>самозанятых</w:t>
      </w:r>
      <w:proofErr w:type="spellEnd"/>
      <w:r>
        <w:t xml:space="preserve"> граждан выросло в разы - с 39,9 тыс. человек до 153,8 тыс. человек;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 xml:space="preserve">налоговыми льготами воспользовалось 257 субъектов МСП, которыми создано 105 новых рабочих мест, что обеспечивает занятость населения и пополнение областного бюджета более </w:t>
      </w:r>
      <w:r>
        <w:lastRenderedPageBreak/>
        <w:t>чем на 11 млн. рублей.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Реализация Государственной программы позволит на основе системного стратегического подхода определить общие и секторальные ориентиры внутреннего развития региона, учесть интересы жителей Самарской области, оценить и задействовать ресурсный, инфраструктурный и геоэкономический потенциал, получив таким образом синергетический эффект для развития региона на период до 2030 года.</w:t>
      </w:r>
    </w:p>
    <w:p w:rsidR="00E64409" w:rsidRDefault="00E64409">
      <w:pPr>
        <w:pStyle w:val="ConsPlusNormal"/>
        <w:jc w:val="both"/>
      </w:pPr>
    </w:p>
    <w:p w:rsidR="00E64409" w:rsidRDefault="00E64409">
      <w:pPr>
        <w:pStyle w:val="ConsPlusTitle"/>
        <w:jc w:val="center"/>
        <w:outlineLvl w:val="2"/>
      </w:pPr>
      <w:r>
        <w:t>2. Описание приоритетов и целей государственной политики</w:t>
      </w:r>
    </w:p>
    <w:p w:rsidR="00E64409" w:rsidRDefault="00E64409">
      <w:pPr>
        <w:pStyle w:val="ConsPlusTitle"/>
        <w:jc w:val="center"/>
      </w:pPr>
      <w:r>
        <w:t>в сфере реализации Государственной программы</w:t>
      </w:r>
    </w:p>
    <w:p w:rsidR="00E64409" w:rsidRDefault="00E64409">
      <w:pPr>
        <w:pStyle w:val="ConsPlusNormal"/>
        <w:jc w:val="both"/>
      </w:pPr>
    </w:p>
    <w:p w:rsidR="00E64409" w:rsidRDefault="00E64409">
      <w:pPr>
        <w:pStyle w:val="ConsPlusNormal"/>
        <w:ind w:firstLine="540"/>
        <w:jc w:val="both"/>
      </w:pPr>
      <w:r>
        <w:t>В целях преодоления актуальных вызовов, с которыми сталкивается национальная экономика, а также достижения стратегических целей и задач социально-экономического развития Самарской области определены цели, разработаны структура и система показателей Государственной программы.</w:t>
      </w:r>
    </w:p>
    <w:p w:rsidR="00E64409" w:rsidRDefault="00E64409">
      <w:pPr>
        <w:pStyle w:val="ConsPlusNormal"/>
        <w:spacing w:before="220"/>
        <w:ind w:firstLine="540"/>
        <w:jc w:val="both"/>
      </w:pPr>
      <w:proofErr w:type="gramStart"/>
      <w:r>
        <w:t xml:space="preserve">Приоритеты государственной политики в сфере реализации Государственной программы сформированы с учетом национальных целей развития на период до 2030 года, определенных </w:t>
      </w:r>
      <w:hyperlink r:id="rId55">
        <w:r>
          <w:rPr>
            <w:color w:val="0000FF"/>
          </w:rPr>
          <w:t>Указом</w:t>
        </w:r>
      </w:hyperlink>
      <w:r>
        <w:t xml:space="preserve"> Президента Российской Федерации от 21.07.2020 N 474 "О национальных целях развития Российской Федерации на период до 2030 года", и Единого </w:t>
      </w:r>
      <w:hyperlink r:id="rId56">
        <w:r>
          <w:rPr>
            <w:color w:val="0000FF"/>
          </w:rPr>
          <w:t>плана</w:t>
        </w:r>
      </w:hyperlink>
      <w:r>
        <w:t xml:space="preserve"> по достижению национальных целей развития Российской Федерации на период до 2024 года и на плановый период до 2030</w:t>
      </w:r>
      <w:proofErr w:type="gramEnd"/>
      <w:r>
        <w:t xml:space="preserve"> года, утвержденного распоряжением Правительства Российской Федерации от 01.10.2021 N 2765-р.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 xml:space="preserve">Реализация Государственной программы будет непосредственно направлена на достижение национальной цели развития Российской Федерации на период до 2030 года - "Достойный, эффективный труд и успешное предпринимательство" и целевого показателя "Увеличение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>, до 25 миллионов человек". Кроме того, в рамках Государственной программы предусмотрено достижение результатов национального проекта "Малое и среднее предпринимательство и поддержка индивидуальной предпринимательской инициативы".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 xml:space="preserve">С учетом </w:t>
      </w:r>
      <w:proofErr w:type="gramStart"/>
      <w:r>
        <w:t>изложенного</w:t>
      </w:r>
      <w:proofErr w:type="gramEnd"/>
      <w:r>
        <w:t xml:space="preserve"> приоритетами Государственной программы являются: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создание благоприятной деловой среды;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совершенствование механизмов взаимодействия государства и бизнеса;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 xml:space="preserve">создание благоприятных условий для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 и начинающими предпринимателями;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 xml:space="preserve">создание условий для комфортного ведения бизнеса растущим малым и средним предпринимателям. На текущий момент только 3% субъектов МСП переходят из </w:t>
      </w:r>
      <w:proofErr w:type="spellStart"/>
      <w:r>
        <w:t>микропредприятий</w:t>
      </w:r>
      <w:proofErr w:type="spellEnd"/>
      <w:r>
        <w:t xml:space="preserve"> в малые, так как не могут справиться с барьерами роста: повышением налоговой нагрузки, более сложной правовой и бухгалтерской отчетностью, вниманием контрольно-надзорных органов;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создание комплексной системы государственной поддержки для растущих субъектов МСП из приоритетных отраслей - сферы обработки, туризма, информационных технологий, инжиниринговые центры, малые технологические компании. Ввиду высокой концентрации квалифицированных рабочих мест, добавленной стоимости, роли в обеспечении внутреннего спроса в данных секторах предлагается сфокусировать наиболее ресурсоемкие меры поддержки. В их числе - льготное кредитование, зонтичные поручительства, биржевые инструменты, создание производственной инфраструктуры, стимулирование долгосрочного спроса на продукцию.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lastRenderedPageBreak/>
        <w:t>Исходя из изложенных приоритетов, целями Государственной программы являются: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обеспечение благоприятных условий для развития и повышения конкурентоспособности предпринимательства на территории Самарской области;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 xml:space="preserve">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>.</w:t>
      </w:r>
    </w:p>
    <w:p w:rsidR="00E64409" w:rsidRDefault="00E64409">
      <w:pPr>
        <w:pStyle w:val="ConsPlusNormal"/>
        <w:jc w:val="both"/>
      </w:pPr>
    </w:p>
    <w:p w:rsidR="00E64409" w:rsidRDefault="00E64409">
      <w:pPr>
        <w:pStyle w:val="ConsPlusTitle"/>
        <w:jc w:val="center"/>
        <w:outlineLvl w:val="2"/>
      </w:pPr>
      <w:r>
        <w:t>3. Сведения о взаимосвязи со стратегическими приоритетами,</w:t>
      </w:r>
    </w:p>
    <w:p w:rsidR="00E64409" w:rsidRDefault="00E64409">
      <w:pPr>
        <w:pStyle w:val="ConsPlusTitle"/>
        <w:jc w:val="center"/>
      </w:pPr>
      <w:r>
        <w:t>целями и показателями государственных программ</w:t>
      </w:r>
    </w:p>
    <w:p w:rsidR="00E64409" w:rsidRDefault="00E64409">
      <w:pPr>
        <w:pStyle w:val="ConsPlusTitle"/>
        <w:jc w:val="center"/>
      </w:pPr>
      <w:r>
        <w:t>Российской Федерации</w:t>
      </w:r>
    </w:p>
    <w:p w:rsidR="00E64409" w:rsidRDefault="00E64409">
      <w:pPr>
        <w:pStyle w:val="ConsPlusNormal"/>
        <w:jc w:val="both"/>
      </w:pPr>
    </w:p>
    <w:p w:rsidR="00E64409" w:rsidRDefault="00E64409">
      <w:pPr>
        <w:pStyle w:val="ConsPlusNormal"/>
        <w:ind w:firstLine="540"/>
        <w:jc w:val="both"/>
      </w:pPr>
      <w:r>
        <w:t xml:space="preserve">Приоритеты и цели Государственной программы направлены на достижение цели "Увеличение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 xml:space="preserve">" государственной </w:t>
      </w:r>
      <w:hyperlink r:id="rId57">
        <w:r>
          <w:rPr>
            <w:color w:val="0000FF"/>
          </w:rPr>
          <w:t>программы</w:t>
        </w:r>
      </w:hyperlink>
      <w:r>
        <w:t xml:space="preserve"> Российской Федерации "Экономическое развитие и инновационная экономика", утвержденной постановлением Правительства Российской Федерации от 15.04.2014 N 316 (далее - Государственная программа РФ).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 xml:space="preserve">Показатель Государственной программы определен как численность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 xml:space="preserve"> граждан. Данный показатель полностью коррелирует с показателем "Численность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>" Государственной программы РФ.</w:t>
      </w:r>
    </w:p>
    <w:p w:rsidR="00E64409" w:rsidRDefault="00E64409">
      <w:pPr>
        <w:pStyle w:val="ConsPlusNormal"/>
        <w:jc w:val="both"/>
      </w:pPr>
    </w:p>
    <w:p w:rsidR="00E64409" w:rsidRDefault="00E64409">
      <w:pPr>
        <w:pStyle w:val="ConsPlusTitle"/>
        <w:jc w:val="center"/>
        <w:outlineLvl w:val="2"/>
      </w:pPr>
      <w:r>
        <w:t>4. Задачи государственного управления, способы их</w:t>
      </w:r>
    </w:p>
    <w:p w:rsidR="00E64409" w:rsidRDefault="00E64409">
      <w:pPr>
        <w:pStyle w:val="ConsPlusTitle"/>
        <w:jc w:val="center"/>
      </w:pPr>
      <w:r>
        <w:t>эффективного решения в соответствующей отрасли экономики</w:t>
      </w:r>
    </w:p>
    <w:p w:rsidR="00E64409" w:rsidRDefault="00E64409">
      <w:pPr>
        <w:pStyle w:val="ConsPlusTitle"/>
        <w:jc w:val="center"/>
      </w:pPr>
      <w:r>
        <w:t>и сфере государственного управления</w:t>
      </w:r>
    </w:p>
    <w:p w:rsidR="00E64409" w:rsidRDefault="00E64409">
      <w:pPr>
        <w:pStyle w:val="ConsPlusNormal"/>
        <w:jc w:val="both"/>
      </w:pPr>
    </w:p>
    <w:p w:rsidR="00E64409" w:rsidRDefault="00E64409">
      <w:pPr>
        <w:pStyle w:val="ConsPlusNormal"/>
        <w:ind w:firstLine="540"/>
        <w:jc w:val="both"/>
      </w:pPr>
      <w:r>
        <w:t>Реализация задач на региональном уровне направлена на создание благоприятного предпринимательского климата и условий для ведения бизнеса, что в свою очередь оказывает косвенное влияние на повышение конкурентоспособности российской экономики и создание условий для экономического роста Российской Федерации в целом.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социального развития и обеспечения стабильно высокого уровня занятости является основой для устойчивого повышения качества жизни населения и роста числа граждан Российской Федерации, относящихся к среднему классу.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Задачами государственного управления в сфере реализации Государственной программы являются: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 xml:space="preserve">создание благоприятных условий для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 посредством применения нового режима налогообложения и предоставления мер поддержки;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создание комплексной системы акселерации, включающей в себя финансовые и налоговые инструменты поддержки субъектов малого и среднего предпринимательства, а также инфраструктуру для их комфортной работы и развития субъектов МСП, доступ к закупкам крупнейших заказчиков;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создание условий для легкого старта и комфортного ведения бизнеса (</w:t>
      </w:r>
      <w:proofErr w:type="spellStart"/>
      <w:r>
        <w:t>предакселерация</w:t>
      </w:r>
      <w:proofErr w:type="spellEnd"/>
      <w:r>
        <w:t>);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 xml:space="preserve">создание системы информационной и консультационной поддержки субъектов малого и </w:t>
      </w:r>
      <w:r>
        <w:lastRenderedPageBreak/>
        <w:t>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рынки;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подготовка, переподготовка и повышение квалификации кадров для субъектов малого и среднего предпринимательства и организаций инфраструктуры, развитие и поддержка предпринимательской инициативы, пропаганда предпринимательства;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создание инфраструктуры поддержки субъектов малого и среднего предпринимательства.</w:t>
      </w:r>
    </w:p>
    <w:p w:rsidR="00E64409" w:rsidRDefault="00E64409">
      <w:pPr>
        <w:pStyle w:val="ConsPlusNormal"/>
        <w:spacing w:before="220"/>
        <w:ind w:firstLine="540"/>
        <w:jc w:val="both"/>
      </w:pPr>
      <w:proofErr w:type="gramStart"/>
      <w:r>
        <w:t xml:space="preserve">Для достижения указанных задач планируется реализация комплекса процессных мероприятий "Создание комфортной среды для ведения предпринимательской деятельности" Государственной программы, а также мероприятий в рамках реализации региональных составляющих федеральных проектов "Создание благоприятных условий для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гражданами", "Акселерация субъектов малого и среднего предпринимательства" и "Создание условий для легкого старта и комфортного ведения бизнеса", входящих в структуру региональной составляющей национального проекта "Малое</w:t>
      </w:r>
      <w:proofErr w:type="gramEnd"/>
      <w:r>
        <w:t xml:space="preserve"> и среднее предпринимательство и поддержка индивидуальной предпринимательской инициативы".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Ожидаемыми результатами к концу реализации Государственной программы являются: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сокращение "теневого сектора" экономики путем легализации доходов физических лиц и повышения эффективности взаимодействия субъектов экономической деятельности;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развитие экспортного потенциала предпринимателей и организаций Самарской области и увеличение объемов экспорта товаров (работ, услуг);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создание и развитие объектов инфраструктуры поддержки предпринимательства;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увеличение количества молодых предпринимателей в возрасте до 25 лет включительно, а также создание условий для развития социальных предприятий, развития рынка оказания услуг социально незащищенным категориям граждан и решения социальных вопросов;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увеличение доли охвата субъектов малого и среднего предпринимательства, воспользовавшихся услугами организаций инфраструктуры поддержки предпринимательства;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рост поступлений в консолидированный бюджет Самарской области за счет увеличения налоговых платежей от субъектов МСП;</w:t>
      </w:r>
    </w:p>
    <w:p w:rsidR="00E64409" w:rsidRDefault="00E64409">
      <w:pPr>
        <w:pStyle w:val="ConsPlusNormal"/>
        <w:spacing w:before="220"/>
        <w:ind w:firstLine="540"/>
        <w:jc w:val="both"/>
      </w:pPr>
      <w:r>
        <w:t>увеличение количества предпринимателей за счет вовлечения в предпринимательскую деятельность физических лиц, поддержки и продвижения проектов начинающих предпринимателей.</w:t>
      </w:r>
    </w:p>
    <w:p w:rsidR="00E64409" w:rsidRDefault="00E64409">
      <w:pPr>
        <w:pStyle w:val="ConsPlusNormal"/>
        <w:jc w:val="both"/>
      </w:pPr>
    </w:p>
    <w:p w:rsidR="00E64409" w:rsidRDefault="00E64409">
      <w:pPr>
        <w:pStyle w:val="ConsPlusNormal"/>
        <w:jc w:val="both"/>
      </w:pPr>
    </w:p>
    <w:p w:rsidR="00E64409" w:rsidRDefault="00E64409">
      <w:pPr>
        <w:pStyle w:val="ConsPlusNormal"/>
        <w:jc w:val="both"/>
      </w:pPr>
    </w:p>
    <w:p w:rsidR="00E64409" w:rsidRDefault="00E64409">
      <w:pPr>
        <w:pStyle w:val="ConsPlusNormal"/>
        <w:jc w:val="both"/>
      </w:pPr>
    </w:p>
    <w:p w:rsidR="00E64409" w:rsidRDefault="00E64409">
      <w:pPr>
        <w:pStyle w:val="ConsPlusNormal"/>
        <w:jc w:val="both"/>
      </w:pPr>
    </w:p>
    <w:sectPr w:rsidR="00E64409" w:rsidSect="008F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09"/>
    <w:rsid w:val="002A66C8"/>
    <w:rsid w:val="009A1E43"/>
    <w:rsid w:val="00E6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4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44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44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4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44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44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56&amp;n=141461&amp;dst=100005" TargetMode="External"/><Relationship Id="rId18" Type="http://schemas.openxmlformats.org/officeDocument/2006/relationships/hyperlink" Target="https://login.consultant.ru/link/?req=doc&amp;base=RLAW256&amp;n=151608&amp;dst=100005" TargetMode="External"/><Relationship Id="rId26" Type="http://schemas.openxmlformats.org/officeDocument/2006/relationships/hyperlink" Target="https://login.consultant.ru/link/?req=doc&amp;base=RLAW256&amp;n=178238&amp;dst=100006" TargetMode="External"/><Relationship Id="rId39" Type="http://schemas.openxmlformats.org/officeDocument/2006/relationships/hyperlink" Target="https://login.consultant.ru/link/?req=doc&amp;base=RLAW256&amp;n=150093&amp;dst=100005" TargetMode="External"/><Relationship Id="rId21" Type="http://schemas.openxmlformats.org/officeDocument/2006/relationships/hyperlink" Target="https://login.consultant.ru/link/?req=doc&amp;base=RLAW256&amp;n=165087&amp;dst=100005" TargetMode="External"/><Relationship Id="rId34" Type="http://schemas.openxmlformats.org/officeDocument/2006/relationships/hyperlink" Target="https://login.consultant.ru/link/?req=doc&amp;base=RLAW256&amp;n=138473&amp;dst=100006" TargetMode="External"/><Relationship Id="rId42" Type="http://schemas.openxmlformats.org/officeDocument/2006/relationships/hyperlink" Target="https://login.consultant.ru/link/?req=doc&amp;base=RLAW256&amp;n=159269&amp;dst=100006" TargetMode="External"/><Relationship Id="rId47" Type="http://schemas.openxmlformats.org/officeDocument/2006/relationships/hyperlink" Target="https://login.consultant.ru/link/?req=doc&amp;base=RLAW256&amp;n=178238&amp;dst=100008" TargetMode="External"/><Relationship Id="rId50" Type="http://schemas.openxmlformats.org/officeDocument/2006/relationships/hyperlink" Target="https://login.consultant.ru/link/?req=doc&amp;base=LAW&amp;n=464169" TargetMode="External"/><Relationship Id="rId55" Type="http://schemas.openxmlformats.org/officeDocument/2006/relationships/hyperlink" Target="https://login.consultant.ru/link/?req=doc&amp;base=LAW&amp;n=357927" TargetMode="External"/><Relationship Id="rId7" Type="http://schemas.openxmlformats.org/officeDocument/2006/relationships/hyperlink" Target="https://login.consultant.ru/link/?req=doc&amp;base=RLAW256&amp;n=124034&amp;dst=100005" TargetMode="External"/><Relationship Id="rId12" Type="http://schemas.openxmlformats.org/officeDocument/2006/relationships/hyperlink" Target="https://login.consultant.ru/link/?req=doc&amp;base=RLAW256&amp;n=138473&amp;dst=100005" TargetMode="External"/><Relationship Id="rId17" Type="http://schemas.openxmlformats.org/officeDocument/2006/relationships/hyperlink" Target="https://login.consultant.ru/link/?req=doc&amp;base=RLAW256&amp;n=150093&amp;dst=100005" TargetMode="External"/><Relationship Id="rId25" Type="http://schemas.openxmlformats.org/officeDocument/2006/relationships/hyperlink" Target="https://login.consultant.ru/link/?req=doc&amp;base=RLAW256&amp;n=178238&amp;dst=100005" TargetMode="External"/><Relationship Id="rId33" Type="http://schemas.openxmlformats.org/officeDocument/2006/relationships/hyperlink" Target="https://login.consultant.ru/link/?req=doc&amp;base=RLAW256&amp;n=137266&amp;dst=100006" TargetMode="External"/><Relationship Id="rId38" Type="http://schemas.openxmlformats.org/officeDocument/2006/relationships/hyperlink" Target="https://login.consultant.ru/link/?req=doc&amp;base=RLAW256&amp;n=147750&amp;dst=100006" TargetMode="External"/><Relationship Id="rId46" Type="http://schemas.openxmlformats.org/officeDocument/2006/relationships/hyperlink" Target="https://login.consultant.ru/link/?req=doc&amp;base=RLAW256&amp;n=177692&amp;dst=100006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56&amp;n=147750&amp;dst=100005" TargetMode="External"/><Relationship Id="rId20" Type="http://schemas.openxmlformats.org/officeDocument/2006/relationships/hyperlink" Target="https://login.consultant.ru/link/?req=doc&amp;base=RLAW256&amp;n=159269&amp;dst=100005" TargetMode="External"/><Relationship Id="rId29" Type="http://schemas.openxmlformats.org/officeDocument/2006/relationships/hyperlink" Target="https://login.consultant.ru/link/?req=doc&amp;base=RLAW256&amp;n=124034&amp;dst=100006" TargetMode="External"/><Relationship Id="rId41" Type="http://schemas.openxmlformats.org/officeDocument/2006/relationships/hyperlink" Target="https://login.consultant.ru/link/?req=doc&amp;base=RLAW256&amp;n=154494&amp;dst=100006" TargetMode="External"/><Relationship Id="rId54" Type="http://schemas.openxmlformats.org/officeDocument/2006/relationships/hyperlink" Target="https://login.consultant.ru/link/?req=doc&amp;base=RLAW256&amp;n=17386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19483&amp;dst=100005" TargetMode="External"/><Relationship Id="rId11" Type="http://schemas.openxmlformats.org/officeDocument/2006/relationships/hyperlink" Target="https://login.consultant.ru/link/?req=doc&amp;base=RLAW256&amp;n=137266&amp;dst=100005" TargetMode="External"/><Relationship Id="rId24" Type="http://schemas.openxmlformats.org/officeDocument/2006/relationships/hyperlink" Target="https://login.consultant.ru/link/?req=doc&amp;base=RLAW256&amp;n=177692&amp;dst=100005" TargetMode="External"/><Relationship Id="rId32" Type="http://schemas.openxmlformats.org/officeDocument/2006/relationships/hyperlink" Target="https://login.consultant.ru/link/?req=doc&amp;base=RLAW256&amp;n=132890&amp;dst=100006" TargetMode="External"/><Relationship Id="rId37" Type="http://schemas.openxmlformats.org/officeDocument/2006/relationships/hyperlink" Target="https://login.consultant.ru/link/?req=doc&amp;base=RLAW256&amp;n=147833&amp;dst=100006" TargetMode="External"/><Relationship Id="rId40" Type="http://schemas.openxmlformats.org/officeDocument/2006/relationships/hyperlink" Target="https://login.consultant.ru/link/?req=doc&amp;base=RLAW256&amp;n=151608&amp;dst=100006" TargetMode="External"/><Relationship Id="rId45" Type="http://schemas.openxmlformats.org/officeDocument/2006/relationships/hyperlink" Target="https://login.consultant.ru/link/?req=doc&amp;base=RLAW256&amp;n=175324&amp;dst=100006" TargetMode="External"/><Relationship Id="rId53" Type="http://schemas.openxmlformats.org/officeDocument/2006/relationships/hyperlink" Target="https://login.consultant.ru/link/?req=doc&amp;base=LAW&amp;n=464169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256&amp;n=147833&amp;dst=100005" TargetMode="External"/><Relationship Id="rId23" Type="http://schemas.openxmlformats.org/officeDocument/2006/relationships/hyperlink" Target="https://login.consultant.ru/link/?req=doc&amp;base=RLAW256&amp;n=175324&amp;dst=100005" TargetMode="External"/><Relationship Id="rId28" Type="http://schemas.openxmlformats.org/officeDocument/2006/relationships/hyperlink" Target="https://login.consultant.ru/link/?req=doc&amp;base=RLAW256&amp;n=119483&amp;dst=100009" TargetMode="External"/><Relationship Id="rId36" Type="http://schemas.openxmlformats.org/officeDocument/2006/relationships/hyperlink" Target="https://login.consultant.ru/link/?req=doc&amp;base=RLAW256&amp;n=144013&amp;dst=100006" TargetMode="External"/><Relationship Id="rId49" Type="http://schemas.openxmlformats.org/officeDocument/2006/relationships/hyperlink" Target="https://login.consultant.ru/link/?req=doc&amp;base=RLAW256&amp;n=178238&amp;dst=100011" TargetMode="External"/><Relationship Id="rId57" Type="http://schemas.openxmlformats.org/officeDocument/2006/relationships/hyperlink" Target="https://login.consultant.ru/link/?req=doc&amp;base=LAW&amp;n=454708&amp;dst=100016" TargetMode="External"/><Relationship Id="rId10" Type="http://schemas.openxmlformats.org/officeDocument/2006/relationships/hyperlink" Target="https://login.consultant.ru/link/?req=doc&amp;base=RLAW256&amp;n=132890&amp;dst=100005" TargetMode="External"/><Relationship Id="rId19" Type="http://schemas.openxmlformats.org/officeDocument/2006/relationships/hyperlink" Target="https://login.consultant.ru/link/?req=doc&amp;base=RLAW256&amp;n=154494&amp;dst=100005" TargetMode="External"/><Relationship Id="rId31" Type="http://schemas.openxmlformats.org/officeDocument/2006/relationships/hyperlink" Target="https://login.consultant.ru/link/?req=doc&amp;base=RLAW256&amp;n=130844&amp;dst=100006" TargetMode="External"/><Relationship Id="rId44" Type="http://schemas.openxmlformats.org/officeDocument/2006/relationships/hyperlink" Target="https://login.consultant.ru/link/?req=doc&amp;base=RLAW256&amp;n=168167&amp;dst=100006" TargetMode="External"/><Relationship Id="rId52" Type="http://schemas.openxmlformats.org/officeDocument/2006/relationships/hyperlink" Target="https://login.consultant.ru/link/?req=doc&amp;base=RLAW256&amp;n=1733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6&amp;n=130844&amp;dst=100005" TargetMode="External"/><Relationship Id="rId14" Type="http://schemas.openxmlformats.org/officeDocument/2006/relationships/hyperlink" Target="https://login.consultant.ru/link/?req=doc&amp;base=RLAW256&amp;n=144013&amp;dst=100005" TargetMode="External"/><Relationship Id="rId22" Type="http://schemas.openxmlformats.org/officeDocument/2006/relationships/hyperlink" Target="https://login.consultant.ru/link/?req=doc&amp;base=RLAW256&amp;n=168167&amp;dst=100005" TargetMode="External"/><Relationship Id="rId27" Type="http://schemas.openxmlformats.org/officeDocument/2006/relationships/hyperlink" Target="https://login.consultant.ru/link/?req=doc&amp;base=RLAW256&amp;n=178238&amp;dst=100007" TargetMode="External"/><Relationship Id="rId30" Type="http://schemas.openxmlformats.org/officeDocument/2006/relationships/hyperlink" Target="https://login.consultant.ru/link/?req=doc&amp;base=RLAW256&amp;n=127063&amp;dst=100006" TargetMode="External"/><Relationship Id="rId35" Type="http://schemas.openxmlformats.org/officeDocument/2006/relationships/hyperlink" Target="https://login.consultant.ru/link/?req=doc&amp;base=RLAW256&amp;n=141461&amp;dst=100006" TargetMode="External"/><Relationship Id="rId43" Type="http://schemas.openxmlformats.org/officeDocument/2006/relationships/hyperlink" Target="https://login.consultant.ru/link/?req=doc&amp;base=RLAW256&amp;n=165087&amp;dst=100006" TargetMode="External"/><Relationship Id="rId48" Type="http://schemas.openxmlformats.org/officeDocument/2006/relationships/hyperlink" Target="https://login.consultant.ru/link/?req=doc&amp;base=RLAW256&amp;n=178238&amp;dst=100010" TargetMode="External"/><Relationship Id="rId56" Type="http://schemas.openxmlformats.org/officeDocument/2006/relationships/hyperlink" Target="https://login.consultant.ru/link/?req=doc&amp;base=LAW&amp;n=398015" TargetMode="External"/><Relationship Id="rId8" Type="http://schemas.openxmlformats.org/officeDocument/2006/relationships/hyperlink" Target="https://login.consultant.ru/link/?req=doc&amp;base=RLAW256&amp;n=127063&amp;dst=100005" TargetMode="External"/><Relationship Id="rId51" Type="http://schemas.openxmlformats.org/officeDocument/2006/relationships/hyperlink" Target="https://login.consultant.ru/link/?req=doc&amp;base=RLAW256&amp;n=17824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</dc:creator>
  <cp:lastModifiedBy>Гонтарь</cp:lastModifiedBy>
  <cp:revision>2</cp:revision>
  <dcterms:created xsi:type="dcterms:W3CDTF">2024-01-31T11:32:00Z</dcterms:created>
  <dcterms:modified xsi:type="dcterms:W3CDTF">2024-03-13T10:04:00Z</dcterms:modified>
</cp:coreProperties>
</file>